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7D2665" w:rsidRDefault="007D2665" w:rsidP="00E50427">
      <w:pPr>
        <w:spacing w:line="240" w:lineRule="auto"/>
        <w:rPr>
          <w:rFonts w:ascii="Times New Roman" w:hAnsi="Times New Roman" w:cs="Times New Roman"/>
          <w:b/>
        </w:rPr>
      </w:pPr>
      <w:r w:rsidRPr="007D2665">
        <w:rPr>
          <w:rFonts w:ascii="Times New Roman" w:hAnsi="Times New Roman" w:cs="Times New Roman"/>
          <w:b/>
        </w:rPr>
        <w:t xml:space="preserve">Activity </w:t>
      </w:r>
      <w:r w:rsidR="00193EE5" w:rsidRPr="007D2665">
        <w:rPr>
          <w:rFonts w:ascii="Times New Roman" w:hAnsi="Times New Roman" w:cs="Times New Roman"/>
          <w:b/>
        </w:rPr>
        <w:t>10.2</w:t>
      </w:r>
      <w:r w:rsidRPr="007D2665">
        <w:rPr>
          <w:rFonts w:ascii="Times New Roman" w:hAnsi="Times New Roman" w:cs="Times New Roman"/>
          <w:b/>
        </w:rPr>
        <w:t>:</w:t>
      </w:r>
      <w:r w:rsidR="00193EE5" w:rsidRPr="007D2665">
        <w:rPr>
          <w:rFonts w:ascii="Times New Roman" w:hAnsi="Times New Roman" w:cs="Times New Roman"/>
          <w:b/>
        </w:rPr>
        <w:t xml:space="preserve"> </w:t>
      </w:r>
      <w:r w:rsidR="00E545B4" w:rsidRPr="007D2665">
        <w:rPr>
          <w:rFonts w:ascii="Times New Roman" w:hAnsi="Times New Roman" w:cs="Times New Roman"/>
          <w:b/>
        </w:rPr>
        <w:t>Frequency Distributions: Grouped data</w:t>
      </w:r>
      <w:r w:rsidR="008B0828" w:rsidRPr="007D2665">
        <w:rPr>
          <w:rFonts w:ascii="Times New Roman" w:hAnsi="Times New Roman" w:cs="Times New Roman"/>
          <w:b/>
        </w:rPr>
        <w:t xml:space="preserve"> and class boundaries</w:t>
      </w:r>
      <w:r w:rsidR="00142E0F">
        <w:rPr>
          <w:rFonts w:ascii="Times New Roman" w:hAnsi="Times New Roman" w:cs="Times New Roman"/>
          <w:b/>
        </w:rPr>
        <w:t xml:space="preserve"> </w:t>
      </w:r>
      <w:r w:rsidR="00142E0F">
        <w:rPr>
          <w:rFonts w:ascii="Times New Roman" w:hAnsi="Times New Roman" w:cs="Times New Roman"/>
        </w:rPr>
        <w:t>(</w:t>
      </w:r>
      <w:r w:rsidR="006E457D">
        <w:rPr>
          <w:rFonts w:ascii="Times New Roman" w:hAnsi="Times New Roman" w:cs="Times New Roman"/>
        </w:rPr>
        <w:t>4</w:t>
      </w:r>
      <w:bookmarkStart w:id="0" w:name="_GoBack"/>
      <w:bookmarkEnd w:id="0"/>
      <w:r w:rsidR="00142E0F">
        <w:rPr>
          <w:rFonts w:ascii="Times New Roman" w:hAnsi="Times New Roman" w:cs="Times New Roman"/>
        </w:rPr>
        <w:t>0 pts)</w:t>
      </w: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</w:rPr>
        <w:t xml:space="preserve">These data represent the record high temperatures in degrees Fahrenheit for each of the 50 states. </w:t>
      </w:r>
      <w:r w:rsidR="00475F2A" w:rsidRPr="007D2665">
        <w:rPr>
          <w:rFonts w:ascii="Times New Roman" w:hAnsi="Times New Roman" w:cs="Times New Roman"/>
        </w:rPr>
        <w:t xml:space="preserve"> The data are also available on Excel spreadsheet.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E545B4" w:rsidRPr="007D2665" w:rsidTr="00E545B4"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112</w:t>
            </w:r>
          </w:p>
        </w:tc>
      </w:tr>
      <w:tr w:rsidR="00E545B4" w:rsidRPr="007D2665" w:rsidTr="00E545B4"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109</w:t>
            </w:r>
          </w:p>
        </w:tc>
      </w:tr>
      <w:tr w:rsidR="00E545B4" w:rsidRPr="007D2665" w:rsidTr="00E545B4"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110</w:t>
            </w:r>
          </w:p>
        </w:tc>
      </w:tr>
      <w:tr w:rsidR="00E545B4" w:rsidRPr="007D2665" w:rsidTr="00E545B4"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111</w:t>
            </w:r>
          </w:p>
        </w:tc>
      </w:tr>
      <w:tr w:rsidR="00E545B4" w:rsidRPr="007D2665" w:rsidTr="00E545B4"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35" w:type="dxa"/>
          </w:tcPr>
          <w:p w:rsidR="00E545B4" w:rsidRPr="007D2665" w:rsidRDefault="00E545B4" w:rsidP="00E50427">
            <w:pPr>
              <w:jc w:val="center"/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114</w:t>
            </w:r>
          </w:p>
        </w:tc>
      </w:tr>
    </w:tbl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  <w:b/>
        </w:rPr>
        <w:t>Part 1:</w:t>
      </w:r>
      <w:r w:rsidRPr="007D2665">
        <w:rPr>
          <w:rFonts w:ascii="Times New Roman" w:hAnsi="Times New Roman" w:cs="Times New Roman"/>
        </w:rPr>
        <w:t xml:space="preserve"> Create </w:t>
      </w:r>
      <w:r w:rsidRPr="007D2665">
        <w:rPr>
          <w:rFonts w:ascii="Times New Roman" w:hAnsi="Times New Roman" w:cs="Times New Roman"/>
          <w:i/>
        </w:rPr>
        <w:t>class limits</w:t>
      </w:r>
      <w:r w:rsidRPr="007D2665">
        <w:rPr>
          <w:rFonts w:ascii="Times New Roman" w:hAnsi="Times New Roman" w:cs="Times New Roman"/>
        </w:rPr>
        <w:t xml:space="preserve"> for these data. Use 7 classes.</w:t>
      </w:r>
      <w:r w:rsidR="00142E0F">
        <w:rPr>
          <w:rFonts w:ascii="Times New Roman" w:hAnsi="Times New Roman" w:cs="Times New Roman"/>
        </w:rPr>
        <w:t xml:space="preserve"> </w:t>
      </w:r>
      <w:r w:rsidR="006E457D">
        <w:rPr>
          <w:rFonts w:ascii="Times New Roman" w:hAnsi="Times New Roman" w:cs="Times New Roman"/>
        </w:rPr>
        <w:t>(10 pts)</w:t>
      </w:r>
    </w:p>
    <w:tbl>
      <w:tblPr>
        <w:tblStyle w:val="TableGrid"/>
        <w:tblpPr w:leftFromText="180" w:rightFromText="180" w:vertAnchor="text" w:horzAnchor="page" w:tblpX="4651" w:tblpY="174"/>
        <w:tblW w:w="0" w:type="auto"/>
        <w:tblLook w:val="04A0" w:firstRow="1" w:lastRow="0" w:firstColumn="1" w:lastColumn="0" w:noHBand="0" w:noVBand="1"/>
      </w:tblPr>
      <w:tblGrid>
        <w:gridCol w:w="1439"/>
      </w:tblGrid>
      <w:tr w:rsidR="00E545B4" w:rsidRPr="007D2665" w:rsidTr="00E545B4">
        <w:trPr>
          <w:trHeight w:val="35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3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5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3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5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3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E545B4" w:rsidRPr="007D2665" w:rsidTr="00E545B4">
        <w:trPr>
          <w:trHeight w:val="359"/>
        </w:trPr>
        <w:tc>
          <w:tcPr>
            <w:tcW w:w="1439" w:type="dxa"/>
          </w:tcPr>
          <w:p w:rsidR="00E545B4" w:rsidRPr="007D2665" w:rsidRDefault="00E545B4" w:rsidP="00E50427">
            <w:pPr>
              <w:rPr>
                <w:rFonts w:ascii="Times New Roman" w:hAnsi="Times New Roman" w:cs="Times New Roman"/>
              </w:rPr>
            </w:pPr>
          </w:p>
        </w:tc>
      </w:tr>
    </w:tbl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8B0828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  <w:b/>
        </w:rPr>
        <w:t>Part 2:</w:t>
      </w:r>
      <w:r w:rsidRPr="007D2665">
        <w:rPr>
          <w:rFonts w:ascii="Times New Roman" w:hAnsi="Times New Roman" w:cs="Times New Roman"/>
        </w:rPr>
        <w:t xml:space="preserve"> Create </w:t>
      </w:r>
      <w:r w:rsidRPr="007D2665">
        <w:rPr>
          <w:rFonts w:ascii="Times New Roman" w:hAnsi="Times New Roman" w:cs="Times New Roman"/>
          <w:i/>
        </w:rPr>
        <w:t xml:space="preserve">class boundaries </w:t>
      </w:r>
      <w:r w:rsidRPr="007D2665">
        <w:rPr>
          <w:rFonts w:ascii="Times New Roman" w:hAnsi="Times New Roman" w:cs="Times New Roman"/>
        </w:rPr>
        <w:t>for the</w:t>
      </w:r>
      <w:r w:rsidR="00062696" w:rsidRPr="007D2665">
        <w:rPr>
          <w:rFonts w:ascii="Times New Roman" w:hAnsi="Times New Roman" w:cs="Times New Roman"/>
        </w:rPr>
        <w:t xml:space="preserve"> 7 classes of temperature</w:t>
      </w:r>
      <w:r w:rsidRPr="007D2665">
        <w:rPr>
          <w:rFonts w:ascii="Times New Roman" w:hAnsi="Times New Roman" w:cs="Times New Roman"/>
        </w:rPr>
        <w:t xml:space="preserve"> data</w:t>
      </w:r>
      <w:r w:rsidR="00062696" w:rsidRPr="007D2665">
        <w:rPr>
          <w:rFonts w:ascii="Times New Roman" w:hAnsi="Times New Roman" w:cs="Times New Roman"/>
        </w:rPr>
        <w:t xml:space="preserve"> from Part 1</w:t>
      </w:r>
      <w:r w:rsidRPr="007D2665">
        <w:rPr>
          <w:rFonts w:ascii="Times New Roman" w:hAnsi="Times New Roman" w:cs="Times New Roman"/>
        </w:rPr>
        <w:t xml:space="preserve">. </w:t>
      </w:r>
      <w:r w:rsidR="006E457D">
        <w:rPr>
          <w:rFonts w:ascii="Times New Roman" w:hAnsi="Times New Roman" w:cs="Times New Roman"/>
        </w:rPr>
        <w:t>(10 pts)</w:t>
      </w:r>
    </w:p>
    <w:p w:rsidR="00E545B4" w:rsidRPr="007D2665" w:rsidRDefault="008B0828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  <w:i/>
        </w:rPr>
        <w:t>Class boundaries</w:t>
      </w:r>
      <w:r w:rsidRPr="007D2665">
        <w:rPr>
          <w:rFonts w:ascii="Times New Roman" w:hAnsi="Times New Roman" w:cs="Times New Roman"/>
        </w:rPr>
        <w:t xml:space="preserve"> are modifications </w:t>
      </w:r>
      <w:r w:rsidR="004439F4" w:rsidRPr="007D2665">
        <w:rPr>
          <w:rFonts w:ascii="Times New Roman" w:hAnsi="Times New Roman" w:cs="Times New Roman"/>
        </w:rPr>
        <w:t xml:space="preserve">made </w:t>
      </w:r>
      <w:r w:rsidRPr="007D2665">
        <w:rPr>
          <w:rFonts w:ascii="Times New Roman" w:hAnsi="Times New Roman" w:cs="Times New Roman"/>
        </w:rPr>
        <w:t xml:space="preserve">to class limits in order to separate the classes so that there are </w:t>
      </w:r>
      <w:r w:rsidRPr="007D2665">
        <w:rPr>
          <w:rFonts w:ascii="Times New Roman" w:hAnsi="Times New Roman" w:cs="Times New Roman"/>
          <w:i/>
        </w:rPr>
        <w:t>no gaps</w:t>
      </w:r>
      <w:r w:rsidRPr="007D2665">
        <w:rPr>
          <w:rFonts w:ascii="Times New Roman" w:hAnsi="Times New Roman" w:cs="Times New Roman"/>
        </w:rPr>
        <w:t xml:space="preserve"> in the frequency distribution.  Class boundaries are typically set by subtracting 0.5 from the lower class limit and adding 0.5 to the upper class limit for each class.  So if a class limit</w:t>
      </w:r>
      <w:r w:rsidR="00E50427" w:rsidRPr="007D2665">
        <w:rPr>
          <w:rFonts w:ascii="Times New Roman" w:hAnsi="Times New Roman" w:cs="Times New Roman"/>
        </w:rPr>
        <w:t>s</w:t>
      </w:r>
      <w:r w:rsidRPr="007D2665">
        <w:rPr>
          <w:rFonts w:ascii="Times New Roman" w:hAnsi="Times New Roman" w:cs="Times New Roman"/>
        </w:rPr>
        <w:t xml:space="preserve"> </w:t>
      </w:r>
      <w:r w:rsidR="00E50427" w:rsidRPr="007D2665">
        <w:rPr>
          <w:rFonts w:ascii="Times New Roman" w:hAnsi="Times New Roman" w:cs="Times New Roman"/>
        </w:rPr>
        <w:t xml:space="preserve">were </w:t>
      </w:r>
      <w:r w:rsidRPr="007D2665">
        <w:rPr>
          <w:rFonts w:ascii="Times New Roman" w:hAnsi="Times New Roman" w:cs="Times New Roman"/>
        </w:rPr>
        <w:t xml:space="preserve">58-64, the class </w:t>
      </w:r>
      <w:r w:rsidRPr="007D2665">
        <w:rPr>
          <w:rFonts w:ascii="Times New Roman" w:hAnsi="Times New Roman" w:cs="Times New Roman"/>
          <w:i/>
        </w:rPr>
        <w:t>boundaries</w:t>
      </w:r>
      <w:r w:rsidRPr="007D2665">
        <w:rPr>
          <w:rFonts w:ascii="Times New Roman" w:hAnsi="Times New Roman" w:cs="Times New Roman"/>
        </w:rPr>
        <w:t xml:space="preserve"> would be 57.5 and 64.5.  Also, these boundaries apply to adjoining classes as well. So for the next class up from 58-64 (e.</w:t>
      </w:r>
      <w:r w:rsidR="00B22487" w:rsidRPr="007D2665">
        <w:rPr>
          <w:rFonts w:ascii="Times New Roman" w:hAnsi="Times New Roman" w:cs="Times New Roman"/>
        </w:rPr>
        <w:t>g.</w:t>
      </w:r>
      <w:r w:rsidRPr="007D2665">
        <w:rPr>
          <w:rFonts w:ascii="Times New Roman" w:hAnsi="Times New Roman" w:cs="Times New Roman"/>
        </w:rPr>
        <w:t xml:space="preserve">, 65-71), it’s </w:t>
      </w:r>
      <w:r w:rsidRPr="007D2665">
        <w:rPr>
          <w:rFonts w:ascii="Times New Roman" w:hAnsi="Times New Roman" w:cs="Times New Roman"/>
          <w:i/>
        </w:rPr>
        <w:t>lower</w:t>
      </w:r>
      <w:r w:rsidRPr="007D2665">
        <w:rPr>
          <w:rFonts w:ascii="Times New Roman" w:hAnsi="Times New Roman" w:cs="Times New Roman"/>
        </w:rPr>
        <w:t xml:space="preserve"> class boundary would be 64.5 (i.e., </w:t>
      </w:r>
      <w:r w:rsidR="00B22487" w:rsidRPr="007D2665">
        <w:rPr>
          <w:rFonts w:ascii="Times New Roman" w:hAnsi="Times New Roman" w:cs="Times New Roman"/>
        </w:rPr>
        <w:t xml:space="preserve">which is </w:t>
      </w:r>
      <w:r w:rsidRPr="007D2665">
        <w:rPr>
          <w:rFonts w:ascii="Times New Roman" w:hAnsi="Times New Roman" w:cs="Times New Roman"/>
        </w:rPr>
        <w:t xml:space="preserve">the </w:t>
      </w:r>
      <w:r w:rsidRPr="007D2665">
        <w:rPr>
          <w:rFonts w:ascii="Times New Roman" w:hAnsi="Times New Roman" w:cs="Times New Roman"/>
          <w:i/>
        </w:rPr>
        <w:t>upper</w:t>
      </w:r>
      <w:r w:rsidRPr="007D2665">
        <w:rPr>
          <w:rFonts w:ascii="Times New Roman" w:hAnsi="Times New Roman" w:cs="Times New Roman"/>
        </w:rPr>
        <w:t xml:space="preserve"> limit for 58-64). The </w:t>
      </w:r>
      <w:r w:rsidRPr="007D2665">
        <w:rPr>
          <w:rFonts w:ascii="Times New Roman" w:hAnsi="Times New Roman" w:cs="Times New Roman"/>
          <w:i/>
        </w:rPr>
        <w:t xml:space="preserve">upper </w:t>
      </w:r>
      <w:r w:rsidRPr="007D2665">
        <w:rPr>
          <w:rFonts w:ascii="Times New Roman" w:hAnsi="Times New Roman" w:cs="Times New Roman"/>
        </w:rPr>
        <w:t>class boundary for 65-71 would be 71.5. And so on.</w:t>
      </w:r>
    </w:p>
    <w:tbl>
      <w:tblPr>
        <w:tblStyle w:val="TableGrid"/>
        <w:tblpPr w:leftFromText="180" w:rightFromText="180" w:vertAnchor="text" w:horzAnchor="page" w:tblpX="4561" w:tblpY="212"/>
        <w:tblW w:w="0" w:type="auto"/>
        <w:tblLook w:val="04A0" w:firstRow="1" w:lastRow="0" w:firstColumn="1" w:lastColumn="0" w:noHBand="0" w:noVBand="1"/>
      </w:tblPr>
      <w:tblGrid>
        <w:gridCol w:w="1439"/>
      </w:tblGrid>
      <w:tr w:rsidR="008B0828" w:rsidRPr="007D2665" w:rsidTr="008B0828">
        <w:trPr>
          <w:trHeight w:val="35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3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5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3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5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3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  <w:tr w:rsidR="008B0828" w:rsidRPr="007D2665" w:rsidTr="008B0828">
        <w:trPr>
          <w:trHeight w:val="359"/>
        </w:trPr>
        <w:tc>
          <w:tcPr>
            <w:tcW w:w="1439" w:type="dxa"/>
          </w:tcPr>
          <w:p w:rsidR="008B0828" w:rsidRPr="007D2665" w:rsidRDefault="008B0828" w:rsidP="00E50427">
            <w:pPr>
              <w:rPr>
                <w:rFonts w:ascii="Times New Roman" w:hAnsi="Times New Roman" w:cs="Times New Roman"/>
              </w:rPr>
            </w:pPr>
          </w:p>
        </w:tc>
      </w:tr>
    </w:tbl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E545B4" w:rsidRPr="007D2665" w:rsidRDefault="00E545B4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E50427" w:rsidRPr="007D2665" w:rsidRDefault="00E50427" w:rsidP="00E50427">
      <w:pPr>
        <w:spacing w:line="240" w:lineRule="auto"/>
        <w:rPr>
          <w:rFonts w:ascii="Times New Roman" w:hAnsi="Times New Roman" w:cs="Times New Roman"/>
        </w:rPr>
      </w:pPr>
    </w:p>
    <w:p w:rsidR="00E50427" w:rsidRPr="007D2665" w:rsidRDefault="00E50427" w:rsidP="00E50427">
      <w:pPr>
        <w:spacing w:line="240" w:lineRule="auto"/>
        <w:rPr>
          <w:rFonts w:ascii="Times New Roman" w:hAnsi="Times New Roman" w:cs="Times New Roman"/>
        </w:rPr>
      </w:pPr>
    </w:p>
    <w:p w:rsidR="00AF134C" w:rsidRPr="007D2665" w:rsidRDefault="00AF134C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  <w:b/>
        </w:rPr>
        <w:lastRenderedPageBreak/>
        <w:t>Part 3:</w:t>
      </w:r>
      <w:r w:rsidRPr="007D2665">
        <w:rPr>
          <w:rFonts w:ascii="Times New Roman" w:hAnsi="Times New Roman" w:cs="Times New Roman"/>
        </w:rPr>
        <w:t xml:space="preserve"> Create a frequency distribution using the class boundaries you have established</w:t>
      </w:r>
      <w:r w:rsidR="00062696" w:rsidRPr="007D2665">
        <w:rPr>
          <w:rFonts w:ascii="Times New Roman" w:hAnsi="Times New Roman" w:cs="Times New Roman"/>
        </w:rPr>
        <w:t xml:space="preserve"> in Part 2</w:t>
      </w:r>
      <w:r w:rsidRPr="007D2665">
        <w:rPr>
          <w:rFonts w:ascii="Times New Roman" w:hAnsi="Times New Roman" w:cs="Times New Roman"/>
        </w:rPr>
        <w:t>.</w:t>
      </w:r>
      <w:r w:rsidR="00142E0F">
        <w:rPr>
          <w:rFonts w:ascii="Times New Roman" w:hAnsi="Times New Roman" w:cs="Times New Roman"/>
        </w:rPr>
        <w:t xml:space="preserve">  </w:t>
      </w:r>
      <w:r w:rsidR="006E457D">
        <w:rPr>
          <w:rFonts w:ascii="Times New Roman" w:hAnsi="Times New Roman" w:cs="Times New Roman"/>
        </w:rPr>
        <w:t>(10 pts)</w:t>
      </w:r>
    </w:p>
    <w:tbl>
      <w:tblPr>
        <w:tblStyle w:val="TableGrid"/>
        <w:tblpPr w:leftFromText="180" w:rightFromText="180" w:vertAnchor="page" w:horzAnchor="page" w:tblpX="3766" w:tblpY="1951"/>
        <w:tblW w:w="0" w:type="auto"/>
        <w:tblLook w:val="04A0" w:firstRow="1" w:lastRow="0" w:firstColumn="1" w:lastColumn="0" w:noHBand="0" w:noVBand="1"/>
      </w:tblPr>
      <w:tblGrid>
        <w:gridCol w:w="1423"/>
        <w:gridCol w:w="1423"/>
        <w:gridCol w:w="1423"/>
        <w:gridCol w:w="1423"/>
      </w:tblGrid>
      <w:tr w:rsidR="0093286F" w:rsidRPr="007D2665" w:rsidTr="0093286F">
        <w:trPr>
          <w:trHeight w:val="459"/>
        </w:trPr>
        <w:tc>
          <w:tcPr>
            <w:tcW w:w="1423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Class limits</w:t>
            </w:r>
          </w:p>
        </w:tc>
        <w:tc>
          <w:tcPr>
            <w:tcW w:w="1423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Class boundaries</w:t>
            </w:r>
          </w:p>
        </w:tc>
        <w:tc>
          <w:tcPr>
            <w:tcW w:w="1423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Tally</w:t>
            </w:r>
          </w:p>
        </w:tc>
        <w:tc>
          <w:tcPr>
            <w:tcW w:w="1423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Frequency</w:t>
            </w:r>
          </w:p>
        </w:tc>
      </w:tr>
      <w:tr w:rsidR="0093286F" w:rsidRPr="007D2665" w:rsidTr="0093286F">
        <w:trPr>
          <w:trHeight w:val="434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59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34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59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34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59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34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434"/>
        </w:trPr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  <w:r w:rsidRPr="007D2665">
              <w:rPr>
                <w:rFonts w:ascii="Times New Roman" w:hAnsi="Times New Roman" w:cs="Times New Roman"/>
              </w:rPr>
              <w:t>Total =</w:t>
            </w:r>
          </w:p>
        </w:tc>
      </w:tr>
    </w:tbl>
    <w:p w:rsidR="00AF134C" w:rsidRPr="007D2665" w:rsidRDefault="00AF134C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</w:p>
    <w:p w:rsidR="00B22487" w:rsidRPr="007D2665" w:rsidRDefault="0056293C" w:rsidP="0093286F">
      <w:pPr>
        <w:spacing w:line="240" w:lineRule="auto"/>
        <w:ind w:left="720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</w:rPr>
        <w:t>SUGGESTION: It’s always wise to include the total of your frequency tabulations to ensure that you’ve accounted for all observations. In this case the frequency observations should total 50.</w:t>
      </w:r>
    </w:p>
    <w:p w:rsidR="00B2248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  <w:b/>
        </w:rPr>
        <w:t>Part 4:</w:t>
      </w:r>
      <w:r w:rsidRPr="007D2665">
        <w:rPr>
          <w:rFonts w:ascii="Times New Roman" w:hAnsi="Times New Roman" w:cs="Times New Roman"/>
        </w:rPr>
        <w:t xml:space="preserve"> Find the </w:t>
      </w:r>
      <w:r w:rsidRPr="007D2665">
        <w:rPr>
          <w:rFonts w:ascii="Times New Roman" w:hAnsi="Times New Roman" w:cs="Times New Roman"/>
          <w:i/>
        </w:rPr>
        <w:t>class midpoint</w:t>
      </w:r>
      <w:r w:rsidR="0093286F" w:rsidRPr="007D2665">
        <w:rPr>
          <w:rFonts w:ascii="Times New Roman" w:hAnsi="Times New Roman" w:cs="Times New Roman"/>
        </w:rPr>
        <w:t xml:space="preserve"> for each class from Part 3.</w:t>
      </w:r>
      <w:r w:rsidR="00142E0F">
        <w:rPr>
          <w:rFonts w:ascii="Times New Roman" w:hAnsi="Times New Roman" w:cs="Times New Roman"/>
        </w:rPr>
        <w:t xml:space="preserve"> </w:t>
      </w:r>
      <w:r w:rsidR="006E457D">
        <w:rPr>
          <w:rFonts w:ascii="Times New Roman" w:hAnsi="Times New Roman" w:cs="Times New Roman"/>
        </w:rPr>
        <w:t>(10 pts)</w:t>
      </w:r>
    </w:p>
    <w:p w:rsidR="00E50427" w:rsidRPr="007D2665" w:rsidRDefault="00B22487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hAnsi="Times New Roman" w:cs="Times New Roman"/>
        </w:rPr>
        <w:t xml:space="preserve">The </w:t>
      </w:r>
      <w:r w:rsidRPr="007D2665">
        <w:rPr>
          <w:rFonts w:ascii="Times New Roman" w:hAnsi="Times New Roman" w:cs="Times New Roman"/>
          <w:i/>
        </w:rPr>
        <w:t xml:space="preserve">class midpoint </w:t>
      </w:r>
      <w:r w:rsidRPr="007D2665">
        <w:rPr>
          <w:rFonts w:ascii="Times New Roman" w:hAnsi="Times New Roman" w:cs="Times New Roman"/>
        </w:rPr>
        <w:t xml:space="preserve">is determined by </w:t>
      </w:r>
      <w:r w:rsidRPr="007D2665">
        <w:rPr>
          <w:rFonts w:ascii="Times New Roman" w:hAnsi="Times New Roman" w:cs="Times New Roman"/>
          <w:i/>
        </w:rPr>
        <w:t>adding</w:t>
      </w:r>
      <w:r w:rsidRPr="007D2665">
        <w:rPr>
          <w:rFonts w:ascii="Times New Roman" w:hAnsi="Times New Roman" w:cs="Times New Roman"/>
        </w:rPr>
        <w:t xml:space="preserve"> the lower and upper boundaries </w:t>
      </w:r>
      <w:r w:rsidR="0056293C" w:rsidRPr="007D2665">
        <w:rPr>
          <w:rFonts w:ascii="Times New Roman" w:hAnsi="Times New Roman" w:cs="Times New Roman"/>
        </w:rPr>
        <w:t xml:space="preserve">for each class </w:t>
      </w:r>
      <w:r w:rsidRPr="007D2665">
        <w:rPr>
          <w:rFonts w:ascii="Times New Roman" w:hAnsi="Times New Roman" w:cs="Times New Roman"/>
        </w:rPr>
        <w:t xml:space="preserve">and dividing by 2. The </w:t>
      </w:r>
      <w:r w:rsidRPr="007D2665">
        <w:rPr>
          <w:rFonts w:ascii="Times New Roman" w:hAnsi="Times New Roman" w:cs="Times New Roman"/>
          <w:i/>
        </w:rPr>
        <w:t xml:space="preserve">class midpoint </w:t>
      </w:r>
      <w:r w:rsidRPr="007D2665">
        <w:rPr>
          <w:rFonts w:ascii="Times New Roman" w:hAnsi="Times New Roman" w:cs="Times New Roman"/>
        </w:rPr>
        <w:t>is the numeric location of the center of the class</w:t>
      </w:r>
      <w:r w:rsidR="00E50427" w:rsidRPr="007D2665">
        <w:rPr>
          <w:rFonts w:ascii="Times New Roman" w:hAnsi="Times New Roman" w:cs="Times New Roman"/>
        </w:rPr>
        <w:t xml:space="preserve"> and is used in constructing frequency polygons</w:t>
      </w:r>
      <w:r w:rsidRPr="007D2665">
        <w:rPr>
          <w:rFonts w:ascii="Times New Roman" w:hAnsi="Times New Roman" w:cs="Times New Roman"/>
        </w:rPr>
        <w:t xml:space="preserve">. </w:t>
      </w:r>
      <w:r w:rsidR="00C939E0" w:rsidRPr="007D2665">
        <w:rPr>
          <w:rFonts w:ascii="Times New Roman" w:hAnsi="Times New Roman" w:cs="Times New Roman"/>
        </w:rPr>
        <w:t xml:space="preserve"> </w:t>
      </w:r>
    </w:p>
    <w:p w:rsidR="00C939E0" w:rsidRPr="007D2665" w:rsidRDefault="00C939E0" w:rsidP="00E50427">
      <w:pPr>
        <w:spacing w:line="240" w:lineRule="auto"/>
        <w:rPr>
          <w:rFonts w:ascii="Times New Roman" w:eastAsiaTheme="minorEastAsia" w:hAnsi="Times New Roman" w:cs="Times New Roman"/>
        </w:rPr>
      </w:pPr>
      <w:r w:rsidRPr="007D2665">
        <w:rPr>
          <w:rFonts w:ascii="Times New Roman" w:hAnsi="Times New Roman" w:cs="Times New Roman"/>
        </w:rPr>
        <w:t xml:space="preserve">For example, for a class with limits of 58 and 64, the midpoint </w:t>
      </w:r>
      <w:r w:rsidR="00E50427" w:rsidRPr="007D2665">
        <w:rPr>
          <w:rFonts w:ascii="Times New Roman" w:hAnsi="Times New Roman" w:cs="Times New Roman"/>
        </w:rPr>
        <w:t xml:space="preserve">is </w:t>
      </w:r>
      <w:r w:rsidRPr="007D2665">
        <w:rPr>
          <w:rFonts w:ascii="Times New Roman" w:hAnsi="Times New Roman" w:cs="Times New Roman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58+64</m:t>
                </m:r>
              </m:e>
            </m:d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=61</m:t>
        </m:r>
      </m:oMath>
      <w:r w:rsidRPr="007D2665">
        <w:rPr>
          <w:rFonts w:ascii="Times New Roman" w:eastAsiaTheme="minorEastAsia" w:hAnsi="Times New Roman" w:cs="Times New Roman"/>
        </w:rPr>
        <w:t xml:space="preserve">. Using class boundaries;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57.5+64.5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</w:rPr>
              <m:t>2</m:t>
            </m:r>
          </m:den>
        </m:f>
        <m:r>
          <w:rPr>
            <w:rFonts w:ascii="Cambria Math" w:eastAsiaTheme="minorEastAsia" w:hAnsi="Cambria Math" w:cs="Times New Roman"/>
          </w:rPr>
          <m:t>=61</m:t>
        </m:r>
      </m:oMath>
      <w:r w:rsidRPr="007D2665">
        <w:rPr>
          <w:rFonts w:ascii="Times New Roman" w:eastAsiaTheme="minorEastAsia" w:hAnsi="Times New Roman" w:cs="Times New Roman"/>
        </w:rPr>
        <w:t>.</w:t>
      </w:r>
    </w:p>
    <w:tbl>
      <w:tblPr>
        <w:tblStyle w:val="TableGrid"/>
        <w:tblpPr w:leftFromText="180" w:rightFromText="180" w:vertAnchor="page" w:horzAnchor="page" w:tblpX="3481" w:tblpY="10396"/>
        <w:tblW w:w="0" w:type="auto"/>
        <w:tblLook w:val="04A0" w:firstRow="1" w:lastRow="0" w:firstColumn="1" w:lastColumn="0" w:noHBand="0" w:noVBand="1"/>
      </w:tblPr>
      <w:tblGrid>
        <w:gridCol w:w="1129"/>
        <w:gridCol w:w="1268"/>
        <w:gridCol w:w="1129"/>
      </w:tblGrid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Class limits</w:t>
            </w:r>
          </w:p>
        </w:tc>
        <w:tc>
          <w:tcPr>
            <w:tcW w:w="1212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Class boundaries</w:t>
            </w:r>
          </w:p>
        </w:tc>
        <w:tc>
          <w:tcPr>
            <w:tcW w:w="1129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2665">
              <w:rPr>
                <w:rFonts w:ascii="Times New Roman" w:hAnsi="Times New Roman" w:cs="Times New Roman"/>
                <w:b/>
              </w:rPr>
              <w:t>Midpoint</w:t>
            </w:r>
          </w:p>
        </w:tc>
      </w:tr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286F" w:rsidRPr="007D2665" w:rsidTr="0093286F">
        <w:trPr>
          <w:trHeight w:val="357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57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57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79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  <w:tr w:rsidR="0093286F" w:rsidRPr="007D2665" w:rsidTr="0093286F">
        <w:trPr>
          <w:trHeight w:val="357"/>
        </w:trPr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93286F" w:rsidRPr="007D2665" w:rsidRDefault="0093286F" w:rsidP="0093286F">
            <w:pPr>
              <w:rPr>
                <w:rFonts w:ascii="Times New Roman" w:hAnsi="Times New Roman" w:cs="Times New Roman"/>
              </w:rPr>
            </w:pPr>
          </w:p>
        </w:tc>
      </w:tr>
    </w:tbl>
    <w:p w:rsidR="00B22487" w:rsidRPr="007D2665" w:rsidRDefault="00C939E0" w:rsidP="00E50427">
      <w:pPr>
        <w:spacing w:line="240" w:lineRule="auto"/>
        <w:rPr>
          <w:rFonts w:ascii="Times New Roman" w:hAnsi="Times New Roman" w:cs="Times New Roman"/>
        </w:rPr>
      </w:pPr>
      <w:r w:rsidRPr="007D2665">
        <w:rPr>
          <w:rFonts w:ascii="Times New Roman" w:eastAsiaTheme="minorEastAsia" w:hAnsi="Times New Roman" w:cs="Times New Roman"/>
        </w:rPr>
        <w:t xml:space="preserve">NOTE: </w:t>
      </w:r>
      <w:r w:rsidR="00E50427" w:rsidRPr="007D2665">
        <w:rPr>
          <w:rFonts w:ascii="Times New Roman" w:eastAsiaTheme="minorEastAsia" w:hAnsi="Times New Roman" w:cs="Times New Roman"/>
        </w:rPr>
        <w:t xml:space="preserve">In the previous example, the class width was 7; i.e., an </w:t>
      </w:r>
      <w:r w:rsidR="00E50427" w:rsidRPr="007D2665">
        <w:rPr>
          <w:rFonts w:ascii="Times New Roman" w:eastAsiaTheme="minorEastAsia" w:hAnsi="Times New Roman" w:cs="Times New Roman"/>
          <w:i/>
        </w:rPr>
        <w:t xml:space="preserve">odd </w:t>
      </w:r>
      <w:r w:rsidR="00E50427" w:rsidRPr="007D2665">
        <w:rPr>
          <w:rFonts w:ascii="Times New Roman" w:eastAsiaTheme="minorEastAsia" w:hAnsi="Times New Roman" w:cs="Times New Roman"/>
        </w:rPr>
        <w:t xml:space="preserve">number. </w:t>
      </w:r>
      <w:r w:rsidRPr="007D2665">
        <w:rPr>
          <w:rFonts w:ascii="Times New Roman" w:eastAsiaTheme="minorEastAsia" w:hAnsi="Times New Roman" w:cs="Times New Roman"/>
        </w:rPr>
        <w:t xml:space="preserve">If the class limits had been 58 and </w:t>
      </w:r>
      <w:r w:rsidRPr="007D2665">
        <w:rPr>
          <w:rFonts w:ascii="Times New Roman" w:eastAsiaTheme="minorEastAsia" w:hAnsi="Times New Roman" w:cs="Times New Roman"/>
          <w:u w:val="single"/>
        </w:rPr>
        <w:t>65</w:t>
      </w:r>
      <w:r w:rsidRPr="007D2665">
        <w:rPr>
          <w:rFonts w:ascii="Times New Roman" w:eastAsiaTheme="minorEastAsia" w:hAnsi="Times New Roman" w:cs="Times New Roman"/>
        </w:rPr>
        <w:t xml:space="preserve"> (i.e., a class width of 8, an </w:t>
      </w:r>
      <w:r w:rsidRPr="007D2665">
        <w:rPr>
          <w:rFonts w:ascii="Times New Roman" w:eastAsiaTheme="minorEastAsia" w:hAnsi="Times New Roman" w:cs="Times New Roman"/>
          <w:i/>
        </w:rPr>
        <w:t xml:space="preserve">even </w:t>
      </w:r>
      <w:r w:rsidRPr="007D2665">
        <w:rPr>
          <w:rFonts w:ascii="Times New Roman" w:eastAsiaTheme="minorEastAsia" w:hAnsi="Times New Roman" w:cs="Times New Roman"/>
        </w:rPr>
        <w:t xml:space="preserve">number), the midpoint would be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57.5+65.5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</w:rPr>
              <m:t>2</m:t>
            </m:r>
          </m:den>
        </m:f>
        <m:r>
          <w:rPr>
            <w:rFonts w:ascii="Cambria Math" w:eastAsiaTheme="minorEastAsia" w:hAnsi="Cambria Math" w:cs="Times New Roman"/>
          </w:rPr>
          <m:t>=61.5</m:t>
        </m:r>
      </m:oMath>
      <w:r w:rsidRPr="007D2665">
        <w:rPr>
          <w:rFonts w:ascii="Times New Roman" w:eastAsiaTheme="minorEastAsia" w:hAnsi="Times New Roman" w:cs="Times New Roman"/>
        </w:rPr>
        <w:t>.</w:t>
      </w:r>
      <w:r w:rsidR="00E50427" w:rsidRPr="007D2665">
        <w:rPr>
          <w:rFonts w:ascii="Times New Roman" w:eastAsiaTheme="minorEastAsia" w:hAnsi="Times New Roman" w:cs="Times New Roman"/>
        </w:rPr>
        <w:t xml:space="preserve"> Consequently, </w:t>
      </w:r>
      <w:r w:rsidR="00E50427" w:rsidRPr="007D2665">
        <w:rPr>
          <w:rFonts w:ascii="Times New Roman" w:hAnsi="Times New Roman" w:cs="Times New Roman"/>
        </w:rPr>
        <w:t xml:space="preserve">if </w:t>
      </w:r>
      <w:r w:rsidR="00B22487" w:rsidRPr="007D2665">
        <w:rPr>
          <w:rFonts w:ascii="Times New Roman" w:hAnsi="Times New Roman" w:cs="Times New Roman"/>
        </w:rPr>
        <w:t xml:space="preserve">the </w:t>
      </w:r>
      <w:r w:rsidR="00E50427" w:rsidRPr="007D2665">
        <w:rPr>
          <w:rFonts w:ascii="Times New Roman" w:hAnsi="Times New Roman" w:cs="Times New Roman"/>
        </w:rPr>
        <w:t xml:space="preserve">class </w:t>
      </w:r>
      <w:r w:rsidR="00B22487" w:rsidRPr="007D2665">
        <w:rPr>
          <w:rFonts w:ascii="Times New Roman" w:hAnsi="Times New Roman" w:cs="Times New Roman"/>
        </w:rPr>
        <w:t xml:space="preserve">width is an </w:t>
      </w:r>
      <w:r w:rsidR="00B22487" w:rsidRPr="007D2665">
        <w:rPr>
          <w:rFonts w:ascii="Times New Roman" w:hAnsi="Times New Roman" w:cs="Times New Roman"/>
          <w:i/>
        </w:rPr>
        <w:t>even</w:t>
      </w:r>
      <w:r w:rsidR="00B22487" w:rsidRPr="007D2665">
        <w:rPr>
          <w:rFonts w:ascii="Times New Roman" w:hAnsi="Times New Roman" w:cs="Times New Roman"/>
        </w:rPr>
        <w:t xml:space="preserve"> number, the midpoint will be in tenths. </w:t>
      </w:r>
    </w:p>
    <w:p w:rsidR="00B22487" w:rsidRPr="007D2665" w:rsidRDefault="00B22487">
      <w:pPr>
        <w:rPr>
          <w:rFonts w:ascii="Times New Roman" w:hAnsi="Times New Roman" w:cs="Times New Roman"/>
        </w:rPr>
      </w:pPr>
    </w:p>
    <w:sectPr w:rsidR="00B22487" w:rsidRPr="007D2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36A" w:rsidRDefault="00FB336A" w:rsidP="002122D9">
      <w:pPr>
        <w:spacing w:after="0" w:line="240" w:lineRule="auto"/>
      </w:pPr>
      <w:r>
        <w:separator/>
      </w:r>
    </w:p>
  </w:endnote>
  <w:endnote w:type="continuationSeparator" w:id="0">
    <w:p w:rsidR="00FB336A" w:rsidRDefault="00FB336A" w:rsidP="0021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Footer"/>
    </w:pPr>
    <w:r>
      <w:t>2-7</w:t>
    </w:r>
  </w:p>
  <w:p w:rsidR="002122D9" w:rsidRDefault="002122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36A" w:rsidRDefault="00FB336A" w:rsidP="002122D9">
      <w:pPr>
        <w:spacing w:after="0" w:line="240" w:lineRule="auto"/>
      </w:pPr>
      <w:r>
        <w:separator/>
      </w:r>
    </w:p>
  </w:footnote>
  <w:footnote w:type="continuationSeparator" w:id="0">
    <w:p w:rsidR="00FB336A" w:rsidRDefault="00FB336A" w:rsidP="0021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D9" w:rsidRDefault="00212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B4"/>
    <w:rsid w:val="00021CC6"/>
    <w:rsid w:val="00062696"/>
    <w:rsid w:val="00142E0F"/>
    <w:rsid w:val="00193EE5"/>
    <w:rsid w:val="001A22EE"/>
    <w:rsid w:val="002122D9"/>
    <w:rsid w:val="002F4896"/>
    <w:rsid w:val="0033762D"/>
    <w:rsid w:val="004439F4"/>
    <w:rsid w:val="00475F2A"/>
    <w:rsid w:val="0056293C"/>
    <w:rsid w:val="006E457D"/>
    <w:rsid w:val="007D2665"/>
    <w:rsid w:val="008B0828"/>
    <w:rsid w:val="0093286F"/>
    <w:rsid w:val="009E0E18"/>
    <w:rsid w:val="00A16910"/>
    <w:rsid w:val="00AF134C"/>
    <w:rsid w:val="00B22487"/>
    <w:rsid w:val="00C01664"/>
    <w:rsid w:val="00C939E0"/>
    <w:rsid w:val="00E50427"/>
    <w:rsid w:val="00E545B4"/>
    <w:rsid w:val="00FB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A8278"/>
  <w15:chartTrackingRefBased/>
  <w15:docId w15:val="{726C4C1E-9C60-40F4-B3D6-055C1C5E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293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12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2D9"/>
  </w:style>
  <w:style w:type="paragraph" w:styleId="Footer">
    <w:name w:val="footer"/>
    <w:basedOn w:val="Normal"/>
    <w:link w:val="FooterChar"/>
    <w:uiPriority w:val="99"/>
    <w:unhideWhenUsed/>
    <w:rsid w:val="00212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12</cp:revision>
  <dcterms:created xsi:type="dcterms:W3CDTF">2017-02-06T23:21:00Z</dcterms:created>
  <dcterms:modified xsi:type="dcterms:W3CDTF">2017-02-15T15:53:00Z</dcterms:modified>
</cp:coreProperties>
</file>